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A1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sepideh</w:t>
      </w:r>
      <w:proofErr w:type="spellEnd"/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Assistant professor, 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DDS ,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MSD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Oral and maxillofacial medicine specialist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Community dentistry department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School of dentistry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Tabriz 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university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of medical sciences 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Daneshgah</w:t>
      </w:r>
      <w:proofErr w:type="spell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ave.</w:t>
      </w:r>
      <w:proofErr w:type="spell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Tabriz ,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iran</w:t>
      </w:r>
      <w:proofErr w:type="spellEnd"/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Phone :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+98(41)33355965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Fax :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+98(41)33346977</w:t>
      </w:r>
    </w:p>
    <w:p w:rsidR="009E30F8" w:rsidRDefault="009E30F8" w:rsidP="009E30F8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Email: </w:t>
      </w:r>
      <w:hyperlink r:id="rId6" w:history="1">
        <w:r w:rsidR="002B664A" w:rsidRPr="008210DC">
          <w:rPr>
            <w:rStyle w:val="Hyperlink"/>
            <w:rFonts w:ascii="TimesNewRomanPS-BoldMT" w:hAnsi="TimesNewRomanPS-BoldMT" w:cs="Times New Roman"/>
            <w:b/>
            <w:bCs/>
            <w:sz w:val="24"/>
            <w:szCs w:val="24"/>
          </w:rPr>
          <w:t>sepid.bohlouli@gmail.com</w:t>
        </w:r>
      </w:hyperlink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Educational background</w:t>
      </w:r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2016-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MSD ,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oral and maxillofacial medicine , Tabriz university of medical science , Tabriz,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iran</w:t>
      </w:r>
      <w:proofErr w:type="spellEnd"/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2008-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DDS ,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Tabriz university of medical sciences, Tabriz ,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iran</w:t>
      </w:r>
      <w:proofErr w:type="spellEnd"/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2001- </w:t>
      </w:r>
      <w:proofErr w:type="gramStart"/>
      <w:r>
        <w:rPr>
          <w:rFonts w:ascii="TimesNewRomanPS-BoldMT" w:hAnsi="TimesNewRomanPS-BoldMT" w:cs="Times New Roman"/>
          <w:b/>
          <w:bCs/>
          <w:sz w:val="24"/>
          <w:szCs w:val="24"/>
        </w:rPr>
        <w:t>diploma</w:t>
      </w:r>
      <w:proofErr w:type="gram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atharan</w:t>
      </w:r>
      <w:proofErr w:type="spellEnd"/>
      <w:r>
        <w:rPr>
          <w:rFonts w:ascii="TimesNewRomanPS-BoldMT" w:hAnsi="TimesNewRomanPS-BoldMT" w:cs="Times New Roman"/>
          <w:b/>
          <w:bCs/>
          <w:sz w:val="24"/>
          <w:szCs w:val="24"/>
        </w:rPr>
        <w:t xml:space="preserve"> high school , Tabriz , </w:t>
      </w:r>
      <w:proofErr w:type="spellStart"/>
      <w:r>
        <w:rPr>
          <w:rFonts w:ascii="TimesNewRomanPS-BoldMT" w:hAnsi="TimesNewRomanPS-BoldMT" w:cs="Times New Roman"/>
          <w:b/>
          <w:bCs/>
          <w:sz w:val="24"/>
          <w:szCs w:val="24"/>
        </w:rPr>
        <w:t>iran</w:t>
      </w:r>
      <w:proofErr w:type="spellEnd"/>
    </w:p>
    <w:p w:rsidR="002B664A" w:rsidRDefault="002B664A" w:rsidP="002B664A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 New Roman"/>
          <w:b/>
          <w:bCs/>
          <w:sz w:val="24"/>
          <w:szCs w:val="24"/>
        </w:rPr>
        <w:t>Teaching experiences: teaching theoretical and practical units of oral medicine for postgraduate students</w:t>
      </w:r>
      <w:bookmarkStart w:id="0" w:name="_GoBack"/>
      <w:bookmarkEnd w:id="0"/>
    </w:p>
    <w:p w:rsidR="00DA0EA1" w:rsidRDefault="00DA0EA1" w:rsidP="00DA0EA1">
      <w:pPr>
        <w:rPr>
          <w:sz w:val="24"/>
          <w:szCs w:val="24"/>
          <w:rtl/>
        </w:rPr>
      </w:pPr>
    </w:p>
    <w:p w:rsidR="00DA0EA1" w:rsidRPr="00DA0EA1" w:rsidRDefault="00DA0EA1" w:rsidP="00DA0EA1">
      <w:pPr>
        <w:rPr>
          <w:sz w:val="24"/>
          <w:szCs w:val="24"/>
        </w:rPr>
      </w:pPr>
    </w:p>
    <w:p w:rsidR="00062B64" w:rsidRPr="00384A00" w:rsidRDefault="00062B64" w:rsidP="00062B64">
      <w:pPr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  <w:r w:rsidRPr="00384A00">
        <w:rPr>
          <w:rFonts w:ascii="TimesNewRomanPS-BoldMT" w:hAnsi="TimesNewRomanPS-BoldMT" w:cs="Times New Roman" w:hint="cs"/>
          <w:b/>
          <w:bCs/>
          <w:sz w:val="24"/>
          <w:szCs w:val="24"/>
          <w:rtl/>
        </w:rPr>
        <w:t>مقالات علمی منتشر شده و زیر چاپ</w:t>
      </w:r>
    </w:p>
    <w:p w:rsidR="00062B64" w:rsidRDefault="005370E3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Hosein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eslami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Firouz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pouralibaba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parisa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falsafi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sepideh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bohlouli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babak</w:t>
      </w:r>
      <w:proofErr w:type="spellEnd"/>
      <w:proofErr w:type="gram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najafi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Milad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ghanizadeh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. Efficacy of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hypozalix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spray and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propolis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mouthwash for prevention of chemotherapy-induced oral </w:t>
      </w:r>
      <w:proofErr w:type="spell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mucositis</w:t>
      </w:r>
      <w:proofErr w:type="spellEnd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in leukemic patients: a double-blind randomized clinical </w:t>
      </w:r>
      <w:proofErr w:type="gramStart"/>
      <w:r w:rsidRPr="001677EA">
        <w:rPr>
          <w:rFonts w:ascii="TimesNewRomanPS-BoldMT" w:hAnsi="TimesNewRomanPS-BoldMT" w:cs="Times New Roman"/>
          <w:b/>
          <w:bCs/>
          <w:sz w:val="24"/>
          <w:szCs w:val="24"/>
        </w:rPr>
        <w:t>trial</w:t>
      </w:r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.</w:t>
      </w:r>
      <w:proofErr w:type="gramEnd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joddd,vol.10,No.4 </w:t>
      </w:r>
      <w:proofErr w:type="spellStart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>Autum</w:t>
      </w:r>
      <w:proofErr w:type="spellEnd"/>
      <w:r w:rsidR="00E25677" w:rsidRPr="001677EA">
        <w:rPr>
          <w:rFonts w:ascii="TimesNewRomanPS-BoldMT" w:hAnsi="TimesNewRomanPS-BoldMT" w:cs="Times New Roman"/>
          <w:b/>
          <w:bCs/>
          <w:sz w:val="24"/>
          <w:szCs w:val="24"/>
        </w:rPr>
        <w:t xml:space="preserve"> 2016</w:t>
      </w:r>
    </w:p>
    <w:p w:rsidR="00DA0EA1" w:rsidRDefault="00DA0EA1" w:rsidP="00DA0EA1">
      <w:pPr>
        <w:bidi w:val="0"/>
        <w:rPr>
          <w:rFonts w:ascii="TimesNewRomanPS-BoldMT" w:hAnsi="TimesNewRomanPS-BoldMT" w:cs="Times New Roman"/>
          <w:b/>
          <w:bCs/>
          <w:sz w:val="24"/>
          <w:szCs w:val="24"/>
          <w:rtl/>
        </w:rPr>
      </w:pPr>
    </w:p>
    <w:p w:rsidR="00DA0EA1" w:rsidRPr="00DA0EA1" w:rsidRDefault="00DA0EA1" w:rsidP="00DA0EA1">
      <w:pPr>
        <w:bidi w:val="0"/>
        <w:rPr>
          <w:rFonts w:ascii="TimesNewRomanPS-BoldMT" w:hAnsi="TimesNewRomanPS-BoldMT" w:cs="Times New Roman"/>
          <w:b/>
          <w:bCs/>
          <w:sz w:val="24"/>
          <w:szCs w:val="24"/>
        </w:rPr>
      </w:pPr>
    </w:p>
    <w:p w:rsidR="00AF13D0" w:rsidRPr="001677EA" w:rsidRDefault="00AF13D0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lastRenderedPageBreak/>
        <w:t xml:space="preserve">Rehabilitation of a partial nasal defect with facial prosthesis: a case report.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</w:t>
      </w:r>
      <w:r w:rsidR="00FA4C50" w:rsidRPr="001677EA">
        <w:rPr>
          <w:rFonts w:ascii="TimesNewRomanPS-BoldMT" w:hAnsi="TimesNewRomanPS-BoldMT" w:cs="Times New Roman"/>
          <w:sz w:val="24"/>
          <w:szCs w:val="24"/>
        </w:rPr>
        <w:t>uli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="00FA4C50"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proofErr w:type="gram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FA4C50" w:rsidRPr="001677EA">
        <w:rPr>
          <w:rFonts w:ascii="TimesNewRomanPS-BoldMT" w:hAnsi="TimesNewRomanPS-BoldMT" w:cs="Times New Roman"/>
          <w:sz w:val="24"/>
          <w:szCs w:val="24"/>
        </w:rPr>
        <w:t>sighari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FA4C50" w:rsidRPr="001677EA">
        <w:rPr>
          <w:rFonts w:ascii="TimesNewRomanPS-BoldMT" w:hAnsi="TimesNewRomanPS-BoldMT" w:cs="Times New Roman"/>
          <w:sz w:val="24"/>
          <w:szCs w:val="24"/>
        </w:rPr>
        <w:t>deljavan</w:t>
      </w:r>
      <w:proofErr w:type="spellEnd"/>
      <w:r w:rsidR="00FA4C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r w:rsidRPr="001677EA">
        <w:rPr>
          <w:rFonts w:ascii="TimesNewRomanPS-BoldMT" w:hAnsi="TimesNewRomanPS-BoldMT" w:cs="Times New Roman"/>
          <w:sz w:val="24"/>
          <w:szCs w:val="24"/>
        </w:rPr>
        <w:t>JODDD, vol.</w:t>
      </w:r>
      <w:r w:rsidR="0004747E" w:rsidRPr="001677EA">
        <w:rPr>
          <w:rFonts w:ascii="TimesNewRomanPS-BoldMT" w:hAnsi="TimesNewRomanPS-BoldMT" w:cs="Times New Roman"/>
          <w:sz w:val="24"/>
          <w:szCs w:val="24"/>
        </w:rPr>
        <w:t>No.4Autum 2014</w:t>
      </w:r>
    </w:p>
    <w:p w:rsidR="00B54585" w:rsidRPr="00384A00" w:rsidRDefault="00B54585" w:rsidP="00B54585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FA4C50" w:rsidRPr="001677EA" w:rsidRDefault="00FA4C50" w:rsidP="001677EA">
      <w:pPr>
        <w:pStyle w:val="ListParagraph"/>
        <w:numPr>
          <w:ilvl w:val="0"/>
          <w:numId w:val="4"/>
        </w:numPr>
        <w:bidi w:val="0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Evaluation of the post-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gratuated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students perception about objective structured clinical examination </w:t>
      </w:r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( OSCE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) in dentistry faculty of Tabriz university of medical science in 2013-14Ramin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parisa</w:t>
      </w:r>
      <w:proofErr w:type="spellEnd"/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falsify 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 biomedical &amp; pharmacology journal vol. 9(1), 67-72(2016)</w:t>
      </w:r>
    </w:p>
    <w:p w:rsidR="00B54585" w:rsidRPr="00384A00" w:rsidRDefault="00B54585" w:rsidP="00B54585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FA4C50" w:rsidRPr="001677EA" w:rsidRDefault="00B54585" w:rsidP="001677E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Immediate overlay removable partial dentures for a patient with ectodermal dysplasia: a clinical report.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="00577F01" w:rsidRPr="001677EA">
        <w:rPr>
          <w:rFonts w:ascii="TimesNewRomanPS-BoldMT" w:hAnsi="TimesNewRomanPS-BoldMT" w:cs="Times New Roman"/>
          <w:sz w:val="24"/>
          <w:szCs w:val="24"/>
        </w:rPr>
        <w:t xml:space="preserve">   Advances in bioscience &amp; clinical medicine ISSN vol.04.No.01</w:t>
      </w:r>
      <w:r w:rsidR="00414731" w:rsidRPr="001677EA">
        <w:rPr>
          <w:rFonts w:ascii="TimesNewRomanPS-BoldMT" w:hAnsi="TimesNewRomanPS-BoldMT" w:cs="Times New Roman"/>
          <w:sz w:val="24"/>
          <w:szCs w:val="24"/>
        </w:rPr>
        <w:t>-2015</w:t>
      </w:r>
    </w:p>
    <w:p w:rsidR="00B54585" w:rsidRDefault="00B54585" w:rsidP="00B54585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C1151A" w:rsidRDefault="00C1151A" w:rsidP="00C1151A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704610" w:rsidRPr="001677EA" w:rsidRDefault="00E3332D" w:rsidP="001677E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Determination of the rate of need for relining complete dentures in patients referring to a department of prosthodontics</w:t>
      </w:r>
    </w:p>
    <w:p w:rsidR="00E3332D" w:rsidRDefault="00E3332D" w:rsidP="00E3332D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3C711D"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 w:rsidR="003C711D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3C711D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="003C711D">
        <w:rPr>
          <w:rFonts w:ascii="TimesNewRomanPS-BoldMT" w:hAnsi="TimesNewRomanPS-BoldMT" w:cs="Times New Roman"/>
          <w:sz w:val="24"/>
          <w:szCs w:val="24"/>
        </w:rPr>
        <w:t xml:space="preserve"> Advances in bioscience &amp; clinical medicine ISSN: 2203 </w:t>
      </w:r>
      <w:proofErr w:type="gramStart"/>
      <w:r w:rsidR="003C711D">
        <w:rPr>
          <w:rFonts w:ascii="TimesNewRomanPS-BoldMT" w:hAnsi="TimesNewRomanPS-BoldMT" w:cs="Times New Roman"/>
          <w:sz w:val="24"/>
          <w:szCs w:val="24"/>
        </w:rPr>
        <w:t>1413  vol:04</w:t>
      </w:r>
      <w:proofErr w:type="gramEnd"/>
      <w:r w:rsidR="003C711D">
        <w:rPr>
          <w:rFonts w:ascii="TimesNewRomanPS-BoldMT" w:hAnsi="TimesNewRomanPS-BoldMT" w:cs="Times New Roman"/>
          <w:sz w:val="24"/>
          <w:szCs w:val="24"/>
        </w:rPr>
        <w:t xml:space="preserve"> No.02</w:t>
      </w:r>
      <w:r w:rsidR="00F96E24">
        <w:rPr>
          <w:rFonts w:ascii="TimesNewRomanPS-BoldMT" w:hAnsi="TimesNewRomanPS-BoldMT" w:cs="Times New Roman"/>
          <w:sz w:val="24"/>
          <w:szCs w:val="24"/>
        </w:rPr>
        <w:t>-2016</w:t>
      </w: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Default="004A2E72" w:rsidP="004A2E7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Default="004A2E72" w:rsidP="004A2E7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A2E72" w:rsidRPr="001677EA" w:rsidRDefault="00A7510F" w:rsidP="001677E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Evaluation of gradual trend of patients satisfaction with complete dentures in the department of </w:t>
      </w:r>
      <w:proofErr w:type="gramStart"/>
      <w:r w:rsidRPr="001677EA">
        <w:rPr>
          <w:rFonts w:ascii="TimesNewRomanPS-BoldMT" w:hAnsi="TimesNewRomanPS-BoldMT" w:cs="Times New Roman"/>
          <w:sz w:val="24"/>
          <w:szCs w:val="24"/>
        </w:rPr>
        <w:t>prosthodontics :</w:t>
      </w:r>
      <w:proofErr w:type="gramEnd"/>
      <w:r w:rsidRPr="001677EA">
        <w:rPr>
          <w:rFonts w:ascii="TimesNewRomanPS-BoldMT" w:hAnsi="TimesNewRomanPS-BoldMT" w:cs="Times New Roman"/>
          <w:sz w:val="24"/>
          <w:szCs w:val="24"/>
        </w:rPr>
        <w:t xml:space="preserve"> A cross-sectional study</w:t>
      </w:r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 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="00246650" w:rsidRPr="001677EA"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 w:rsidR="00246650" w:rsidRPr="001677EA">
        <w:rPr>
          <w:rFonts w:ascii="TimesNewRomanPS-BoldMT" w:hAnsi="TimesNewRomanPS-BoldMT" w:cs="Times New Roman"/>
          <w:sz w:val="24"/>
          <w:szCs w:val="24"/>
        </w:rPr>
        <w:t>Alreza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 w:rsidR="00246650" w:rsidRPr="001677EA"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 w:rsidR="00246650" w:rsidRPr="001677EA">
        <w:rPr>
          <w:rFonts w:ascii="TimesNewRomanPS-BoldMT" w:hAnsi="TimesNewRomanPS-BoldMT" w:cs="Times New Roman"/>
          <w:sz w:val="24"/>
          <w:szCs w:val="24"/>
        </w:rPr>
        <w:t xml:space="preserve"> original article Advances in bioscience &amp; clinical medicine ISSN 2203-1413   vol.04 No 02</w:t>
      </w:r>
      <w:r w:rsidR="009E3E15" w:rsidRPr="001677EA">
        <w:rPr>
          <w:rFonts w:ascii="TimesNewRomanPS-BoldMT" w:hAnsi="TimesNewRomanPS-BoldMT" w:cs="Times New Roman"/>
          <w:sz w:val="24"/>
          <w:szCs w:val="24"/>
        </w:rPr>
        <w:t>(2016)</w:t>
      </w: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5403B3" w:rsidRDefault="005403B3" w:rsidP="005403B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Default="004011E6" w:rsidP="004011E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Pr="001677EA" w:rsidRDefault="004011E6" w:rsidP="001677EA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 xml:space="preserve">Evaluation of the relationship between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incisal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edge position of maxillary central incisors and incisive papilla in patients referred to prosthodontics department of Tabriz dental faculty</w:t>
      </w: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Hosein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 New Roman"/>
          <w:sz w:val="24"/>
          <w:szCs w:val="24"/>
        </w:rPr>
        <w:t>eslami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fakhrzadeh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Sahar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khadem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 New Roman"/>
          <w:sz w:val="24"/>
          <w:szCs w:val="24"/>
        </w:rPr>
        <w:t>neghad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article Advances in bioscience &amp; clinical medicine ISSN 2203-1413   vol.04 No 03</w:t>
      </w:r>
      <w:r w:rsidR="00EC4724">
        <w:rPr>
          <w:rFonts w:ascii="TimesNewRomanPS-BoldMT" w:hAnsi="TimesNewRomanPS-BoldMT" w:cs="Times New Roman"/>
          <w:sz w:val="24"/>
          <w:szCs w:val="24"/>
        </w:rPr>
        <w:t>(2016)</w:t>
      </w: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536BF3" w:rsidRDefault="00536BF3" w:rsidP="00536B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4011E6" w:rsidRPr="001677EA" w:rsidRDefault="00F368F3" w:rsidP="001677EA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t>Full mouth reconstruction of a patient with severely worn dentition: a clinical report</w:t>
      </w:r>
    </w:p>
    <w:p w:rsidR="00F368F3" w:rsidRDefault="00F368F3" w:rsidP="00F368F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Seyyed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</w:p>
    <w:p w:rsidR="00504B7C" w:rsidRDefault="00504B7C" w:rsidP="00504B7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 New Roman"/>
          <w:sz w:val="24"/>
          <w:szCs w:val="24"/>
        </w:rPr>
        <w:t>Vol4 .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 xml:space="preserve"> No 1</w:t>
      </w:r>
      <w:proofErr w:type="gramStart"/>
      <w:r>
        <w:rPr>
          <w:rFonts w:ascii="TimesNewRomanPS-BoldMT" w:hAnsi="TimesNewRomanPS-BoldMT" w:cs="Times New Roman"/>
          <w:sz w:val="24"/>
          <w:szCs w:val="24"/>
        </w:rPr>
        <w:t>( 2015</w:t>
      </w:r>
      <w:proofErr w:type="gramEnd"/>
      <w:r>
        <w:rPr>
          <w:rFonts w:ascii="TimesNewRomanPS-BoldMT" w:hAnsi="TimesNewRomanPS-BoldMT" w:cs="Times New Roman"/>
          <w:sz w:val="24"/>
          <w:szCs w:val="24"/>
        </w:rPr>
        <w:t>)</w:t>
      </w: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704610" w:rsidRPr="001677EA" w:rsidRDefault="00E95DC6" w:rsidP="001677EA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  <w:r w:rsidRPr="001677EA">
        <w:rPr>
          <w:rFonts w:ascii="TimesNewRomanPS-BoldMT" w:hAnsi="TimesNewRomanPS-BoldMT" w:cs="Times New Roman"/>
          <w:sz w:val="24"/>
          <w:szCs w:val="24"/>
        </w:rPr>
        <w:lastRenderedPageBreak/>
        <w:t xml:space="preserve">Comparison of shade match compatibility between </w:t>
      </w:r>
      <w:proofErr w:type="spellStart"/>
      <w:r w:rsidRPr="001677EA">
        <w:rPr>
          <w:rFonts w:ascii="TimesNewRomanPS-BoldMT" w:hAnsi="TimesNewRomanPS-BoldMT" w:cs="Times New Roman"/>
          <w:sz w:val="24"/>
          <w:szCs w:val="24"/>
        </w:rPr>
        <w:t>vitapan</w:t>
      </w:r>
      <w:proofErr w:type="spellEnd"/>
      <w:r w:rsidRPr="001677EA">
        <w:rPr>
          <w:rFonts w:ascii="TimesNewRomanPS-BoldMT" w:hAnsi="TimesNewRomanPS-BoldMT" w:cs="Times New Roman"/>
          <w:sz w:val="24"/>
          <w:szCs w:val="24"/>
        </w:rPr>
        <w:t xml:space="preserve"> classical and 3D master shade guide systems by dental students in Tabriz faculty of dentistry</w:t>
      </w:r>
    </w:p>
    <w:p w:rsidR="00E95DC6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  <w:rtl/>
        </w:rPr>
      </w:pPr>
      <w:proofErr w:type="spellStart"/>
      <w:r>
        <w:rPr>
          <w:rFonts w:ascii="TimesNewRomanPS-BoldMT" w:hAnsi="TimesNewRomanPS-BoldMT" w:cs="Times New Roman"/>
          <w:sz w:val="24"/>
          <w:szCs w:val="24"/>
        </w:rPr>
        <w:t>Ramin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negahdari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Alireza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pournasrollah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rahbar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Sepideh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bohlouli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Setted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Mahdi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vahid</w:t>
      </w:r>
      <w:proofErr w:type="spellEnd"/>
      <w:r>
        <w:rPr>
          <w:rFonts w:ascii="TimesNewRomanPS-BoldMT" w:hAnsi="TimesNewRomanPS-BoldMT" w:cs="Times New Roman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 New Roman"/>
          <w:sz w:val="24"/>
          <w:szCs w:val="24"/>
        </w:rPr>
        <w:t>pakdel</w:t>
      </w:r>
      <w:proofErr w:type="spellEnd"/>
      <w:r w:rsidR="00D67B56">
        <w:rPr>
          <w:rFonts w:ascii="TimesNewRomanPS-BoldMT" w:hAnsi="TimesNewRomanPS-BoldMT" w:cs="Times New Roman"/>
          <w:sz w:val="24"/>
          <w:szCs w:val="24"/>
        </w:rPr>
        <w:t xml:space="preserve">. </w:t>
      </w:r>
      <w:proofErr w:type="gramStart"/>
      <w:r w:rsidR="00D67B56">
        <w:rPr>
          <w:rFonts w:ascii="TimesNewRomanPS-BoldMT" w:hAnsi="TimesNewRomanPS-BoldMT" w:cs="Times New Roman"/>
          <w:sz w:val="24"/>
          <w:szCs w:val="24"/>
        </w:rPr>
        <w:t>Vol4 .</w:t>
      </w:r>
      <w:proofErr w:type="gramEnd"/>
      <w:r w:rsidR="00D67B56">
        <w:rPr>
          <w:rFonts w:ascii="TimesNewRomanPS-BoldMT" w:hAnsi="TimesNewRomanPS-BoldMT" w:cs="Times New Roman"/>
          <w:sz w:val="24"/>
          <w:szCs w:val="24"/>
        </w:rPr>
        <w:t xml:space="preserve"> No1 (2015)</w:t>
      </w:r>
    </w:p>
    <w:p w:rsidR="003B6B00" w:rsidRDefault="003B6B00" w:rsidP="003B6B00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p w:rsidR="00E95DC6" w:rsidRPr="00384A00" w:rsidRDefault="00E95DC6" w:rsidP="00E95DC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 New Roman"/>
          <w:sz w:val="24"/>
          <w:szCs w:val="24"/>
        </w:rPr>
      </w:pPr>
    </w:p>
    <w:tbl>
      <w:tblPr>
        <w:tblW w:w="2160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B6B00" w:rsidRPr="003B6B00" w:rsidTr="003B6B00">
        <w:trPr>
          <w:trHeight w:val="1287"/>
          <w:tblCellSpacing w:w="15" w:type="dxa"/>
        </w:trPr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  <w:rtl/>
              </w:rPr>
            </w:pPr>
          </w:p>
          <w:p w:rsid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  <w:rtl/>
              </w:rPr>
            </w:pPr>
          </w:p>
          <w:p w:rsidR="003B6B00" w:rsidRPr="003B6B00" w:rsidRDefault="003B6B00" w:rsidP="003B6B00">
            <w:pPr>
              <w:bidi w:val="0"/>
              <w:rPr>
                <w:rFonts w:ascii="TimesNewRomanPS-BoldMT" w:hAnsi="TimesNewRomanPS-BoldMT" w:cs="Times New Roman"/>
                <w:sz w:val="24"/>
                <w:szCs w:val="24"/>
              </w:rPr>
            </w:pPr>
          </w:p>
        </w:tc>
      </w:tr>
    </w:tbl>
    <w:p w:rsidR="00062B64" w:rsidRDefault="00062B64" w:rsidP="00062B64">
      <w:pPr>
        <w:bidi w:val="0"/>
        <w:rPr>
          <w:rFonts w:ascii="TimesNewRomanPS-BoldMT" w:hAnsi="TimesNewRomanPS-BoldMT" w:cs="Times New Roman"/>
          <w:sz w:val="24"/>
          <w:szCs w:val="24"/>
        </w:rPr>
      </w:pPr>
    </w:p>
    <w:p w:rsidR="003B6B00" w:rsidRPr="003B6B00" w:rsidRDefault="003B6B00" w:rsidP="003B6B00">
      <w:pPr>
        <w:shd w:val="clear" w:color="auto" w:fill="FFFFFF"/>
        <w:bidi w:val="0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3B6B00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Immediate Overlay Removable Partial Dentures for a Patient with Ectodermal Dysplasia: A Clinical Report</w:t>
      </w:r>
    </w:p>
    <w:p w:rsidR="00A934DD" w:rsidRPr="00A934DD" w:rsidRDefault="003B6B00" w:rsidP="00A934DD">
      <w:pPr>
        <w:pStyle w:val="Heading2"/>
        <w:shd w:val="clear" w:color="auto" w:fill="FFFFFF"/>
        <w:bidi w:val="0"/>
        <w:spacing w:before="0" w:after="120"/>
        <w:ind w:right="240"/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</w:pP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Pournasrollah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3B6B00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3B6B00">
        <w:rPr>
          <w:rFonts w:ascii="Verdana" w:eastAsia="Times New Roman" w:hAnsi="Verdana" w:cs="Times New Roman"/>
          <w:i/>
          <w:iCs/>
          <w:color w:val="111111"/>
          <w:sz w:val="18"/>
          <w:szCs w:val="18"/>
          <w:lang w:bidi="ar-SA"/>
        </w:rPr>
        <w:t>Bohlouli</w:t>
      </w:r>
      <w:r w:rsidR="00A934DD" w:rsidRPr="00A934DD"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  <w:t>Vol</w:t>
      </w:r>
      <w:proofErr w:type="spellEnd"/>
      <w:r w:rsidR="00A934DD" w:rsidRPr="00A934DD">
        <w:rPr>
          <w:rFonts w:ascii="Georgia" w:eastAsia="Times New Roman" w:hAnsi="Georgia" w:cs="Times New Roman"/>
          <w:color w:val="111111"/>
          <w:sz w:val="18"/>
          <w:szCs w:val="18"/>
          <w:lang w:bidi="ar-SA"/>
        </w:rPr>
        <w:t xml:space="preserve"> 4, No 2 (2016)</w:t>
      </w: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Pr="00AB626A" w:rsidRDefault="00AB626A" w:rsidP="00AB626A">
      <w:pPr>
        <w:pStyle w:val="Heading3"/>
        <w:shd w:val="clear" w:color="auto" w:fill="FFFFFF"/>
        <w:bidi w:val="0"/>
        <w:spacing w:before="0" w:after="60"/>
        <w:ind w:right="240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AB626A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Determination of the Rate of Need for Relining Complete Dentures in Patients Referring to a Department of Prosthodontics</w:t>
      </w:r>
    </w:p>
    <w:p w:rsidR="00AB626A" w:rsidRP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Bohluli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B626A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F</w:t>
      </w:r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akhrzadeh</w:t>
      </w:r>
      <w:proofErr w:type="spellEnd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="00A934DD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</w:t>
      </w:r>
      <w:proofErr w:type="spellEnd"/>
      <w:r w:rsidR="00A934DD" w:rsidRPr="00A934DD">
        <w:rPr>
          <w:rFonts w:ascii="Verdana" w:hAnsi="Verdana"/>
          <w:color w:val="111111"/>
          <w:sz w:val="17"/>
          <w:szCs w:val="17"/>
          <w:shd w:val="clear" w:color="auto" w:fill="FFFFFF"/>
        </w:rPr>
        <w:t> </w:t>
      </w:r>
      <w:proofErr w:type="spellStart"/>
      <w:r w:rsidR="00A934DD" w:rsidRPr="00A934DD">
        <w:fldChar w:fldCharType="begin"/>
      </w:r>
      <w:r w:rsidR="00A934DD" w:rsidRPr="00A934DD">
        <w:instrText xml:space="preserve"> HYPERLINK "http://www.journals.aiac.org.au/index.php/ABCMED/issue/view/116" \t "_parent" </w:instrText>
      </w:r>
      <w:r w:rsidR="00A934DD" w:rsidRPr="00A934DD">
        <w:fldChar w:fldCharType="separate"/>
      </w:r>
      <w:r w:rsidR="00A934DD" w:rsidRPr="00A934DD">
        <w:rPr>
          <w:rFonts w:ascii="Verdana" w:hAnsi="Verdana"/>
          <w:color w:val="990000"/>
          <w:sz w:val="17"/>
          <w:szCs w:val="17"/>
          <w:shd w:val="clear" w:color="auto" w:fill="CCDDCC"/>
        </w:rPr>
        <w:t>Vol</w:t>
      </w:r>
      <w:proofErr w:type="spellEnd"/>
      <w:r w:rsidR="00A934DD" w:rsidRPr="00A934DD">
        <w:rPr>
          <w:rFonts w:ascii="Verdana" w:hAnsi="Verdana"/>
          <w:color w:val="990000"/>
          <w:sz w:val="17"/>
          <w:szCs w:val="17"/>
          <w:shd w:val="clear" w:color="auto" w:fill="CCDDCC"/>
        </w:rPr>
        <w:t xml:space="preserve"> 4, No 1 (2016)</w:t>
      </w:r>
      <w:r w:rsidR="00A934DD" w:rsidRPr="00A934DD">
        <w:fldChar w:fldCharType="end"/>
      </w:r>
    </w:p>
    <w:p w:rsidR="003B6B00" w:rsidRDefault="003B6B00" w:rsidP="003B6B00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34DD" w:rsidRPr="00A934DD" w:rsidRDefault="002B664A" w:rsidP="00A934DD">
      <w:pPr>
        <w:shd w:val="clear" w:color="auto" w:fill="FFFFFF"/>
        <w:bidi w:val="0"/>
        <w:spacing w:after="30" w:line="285" w:lineRule="atLeast"/>
        <w:ind w:right="1500"/>
        <w:outlineLvl w:val="2"/>
        <w:rPr>
          <w:rFonts w:ascii="Arial" w:eastAsia="Times New Roman" w:hAnsi="Arial" w:cs="Arial"/>
          <w:color w:val="000000" w:themeColor="text1"/>
          <w:sz w:val="26"/>
          <w:szCs w:val="26"/>
          <w:lang w:bidi="ar-SA"/>
        </w:rPr>
      </w:pPr>
      <w:hyperlink r:id="rId7" w:history="1"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 xml:space="preserve">Determining the antibacterial activity of </w:t>
        </w:r>
        <w:proofErr w:type="spellStart"/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>chlorhexidine</w:t>
        </w:r>
        <w:proofErr w:type="spellEnd"/>
        <w:r w:rsidR="00A934DD" w:rsidRPr="00A934DD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bidi="ar-SA"/>
          </w:rPr>
          <w:t xml:space="preserve"> mouthwashes with and without alcohol against common oral pathogens</w:t>
        </w:r>
      </w:hyperlink>
    </w:p>
    <w:p w:rsidR="00A934DD" w:rsidRPr="00A934DD" w:rsidRDefault="00A934DD" w:rsidP="00A934D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</w:pPr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 xml:space="preserve">S </w:t>
      </w:r>
      <w:proofErr w:type="spellStart"/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Bahlouli</w:t>
      </w:r>
      <w:proofErr w:type="spellEnd"/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, </w:t>
      </w:r>
      <w:hyperlink r:id="rId8" w:history="1">
        <w:r w:rsidRPr="00A934DD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bidi="ar-SA"/>
          </w:rPr>
          <w:t xml:space="preserve">Z </w:t>
        </w:r>
        <w:proofErr w:type="spellStart"/>
        <w:r w:rsidRPr="00A934DD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bidi="ar-SA"/>
          </w:rPr>
          <w:t>Aghazadeh</w:t>
        </w:r>
        <w:proofErr w:type="spellEnd"/>
      </w:hyperlink>
      <w:r w:rsidRPr="00A934DD">
        <w:rPr>
          <w:rFonts w:ascii="Arial" w:eastAsia="Times New Roman" w:hAnsi="Arial" w:cs="Arial"/>
          <w:color w:val="000000" w:themeColor="text1"/>
          <w:sz w:val="20"/>
          <w:szCs w:val="20"/>
          <w:lang w:bidi="ar-SA"/>
        </w:rPr>
        <w:t>… - … of Advanced Oral …, 2018 - journals.sagepub.com</w:t>
      </w: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B626A" w:rsidRPr="003B6B00" w:rsidRDefault="00AB626A" w:rsidP="00AB626A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</w:p>
    <w:p w:rsidR="00A934DD" w:rsidRPr="004641AE" w:rsidRDefault="00A934DD" w:rsidP="004641AE">
      <w:pPr>
        <w:shd w:val="clear" w:color="auto" w:fill="FFFFFF"/>
        <w:bidi w:val="0"/>
        <w:spacing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</w:pPr>
      <w:r w:rsidRPr="00A934DD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>The Role of Heat Shock Protein 70 Expression in Oral</w:t>
      </w:r>
      <w:r w:rsidR="004641AE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 xml:space="preserve"> Potentially </w:t>
      </w:r>
      <w:proofErr w:type="spellStart"/>
      <w:r w:rsidR="004641AE">
        <w:rPr>
          <w:rFonts w:ascii="Helvetica" w:eastAsia="Times New Roman" w:hAnsi="Helvetica" w:cs="Times New Roman"/>
          <w:b/>
          <w:bCs/>
          <w:color w:val="414141"/>
          <w:kern w:val="36"/>
          <w:sz w:val="28"/>
          <w:szCs w:val="28"/>
          <w:lang w:bidi="ar-SA"/>
        </w:rPr>
        <w:t>Malignant</w:t>
      </w:r>
      <w:r w:rsidR="004641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bidi="ar-SA"/>
        </w:rPr>
        <w:t>Author</w:t>
      </w:r>
      <w:hyperlink r:id="rId9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Farzaneh</w:t>
        </w:r>
        <w:proofErr w:type="spellEnd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Pakdel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0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proofErr w:type="spellStart"/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begin"/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instrText xml:space="preserve"> HYPERLINK "http://www.ijmedrev.com/?_action=article&amp;au=733408&amp;_au=Sepideh++Bohlouli" </w:instrText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separate"/>
      </w:r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>Sepideh</w:t>
      </w:r>
      <w:proofErr w:type="spellEnd"/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 xml:space="preserve"> </w:t>
      </w:r>
      <w:proofErr w:type="spellStart"/>
      <w:r w:rsidRPr="00A934DD">
        <w:rPr>
          <w:rFonts w:ascii="Helvetica" w:eastAsia="Times New Roman" w:hAnsi="Helvetica" w:cs="Times New Roman"/>
          <w:color w:val="183586"/>
          <w:sz w:val="21"/>
          <w:szCs w:val="21"/>
          <w:lang w:bidi="ar-SA"/>
        </w:rPr>
        <w:t>Bohlouli</w:t>
      </w:r>
      <w:proofErr w:type="spellEnd"/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fldChar w:fldCharType="end"/>
      </w:r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1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12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Hasti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Farokhnia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3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14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Fatemeh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Pournaghi</w:t>
        </w:r>
        <w:proofErr w:type="spellEnd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Azar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5" w:anchor="aff2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2</w:t>
        </w:r>
      </w:hyperlink>
      <w:hyperlink r:id="rId16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Fatemeh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Salehnia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</w:t>
      </w:r>
      <w:hyperlink r:id="rId17" w:anchor="aff3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3</w:t>
        </w:r>
      </w:hyperlink>
      <w:hyperlink r:id="rId18" w:history="1"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 xml:space="preserve">Paria </w:t>
        </w:r>
        <w:proofErr w:type="spellStart"/>
        <w:r w:rsidRPr="00A934DD">
          <w:rPr>
            <w:rFonts w:ascii="Helvetica" w:eastAsia="Times New Roman" w:hAnsi="Helvetica" w:cs="Times New Roman"/>
            <w:color w:val="183586"/>
            <w:sz w:val="21"/>
            <w:szCs w:val="21"/>
            <w:lang w:bidi="ar-SA"/>
          </w:rPr>
          <w:t>Motahari</w:t>
        </w:r>
        <w:proofErr w:type="spellEnd"/>
      </w:hyperlink>
      <w:r w:rsidRPr="00A934DD">
        <w:rPr>
          <w:rFonts w:ascii="Helvetica" w:eastAsia="Times New Roman" w:hAnsi="Helvetica" w:cs="Times New Roman"/>
          <w:color w:val="333333"/>
          <w:sz w:val="21"/>
          <w:szCs w:val="21"/>
          <w:lang w:bidi="ar-SA"/>
        </w:rPr>
        <w:t>   </w:t>
      </w:r>
      <w:hyperlink r:id="rId19" w:anchor="aff1" w:history="1">
        <w:r w:rsidRPr="00A934DD">
          <w:rPr>
            <w:rFonts w:ascii="Helvetica" w:eastAsia="Times New Roman" w:hAnsi="Helvetica" w:cs="Times New Roman"/>
            <w:color w:val="183586"/>
            <w:sz w:val="16"/>
            <w:szCs w:val="16"/>
            <w:vertAlign w:val="superscript"/>
            <w:lang w:bidi="ar-SA"/>
          </w:rPr>
          <w:t>1</w:t>
        </w:r>
      </w:hyperlink>
      <w:hyperlink r:id="rId20" w:history="1">
        <w:r w:rsidRPr="00A934DD">
          <w:rPr>
            <w:rFonts w:ascii="Helvetica" w:hAnsi="Helvetica"/>
            <w:caps/>
            <w:color w:val="CFDAA5"/>
            <w:sz w:val="21"/>
            <w:szCs w:val="21"/>
            <w:shd w:val="clear" w:color="auto" w:fill="FFFFFF"/>
          </w:rPr>
          <w:t>10.30491/IJMR.2020.226648.1091</w:t>
        </w:r>
      </w:hyperlink>
    </w:p>
    <w:p w:rsidR="0042498B" w:rsidRDefault="0042498B" w:rsidP="0042498B">
      <w:pPr>
        <w:shd w:val="clear" w:color="auto" w:fill="FFFFFF"/>
        <w:bidi w:val="0"/>
        <w:spacing w:before="100" w:beforeAutospacing="1" w:after="100" w:afterAutospacing="1" w:line="240" w:lineRule="auto"/>
        <w:rPr>
          <w:rtl/>
        </w:rPr>
      </w:pPr>
    </w:p>
    <w:p w:rsidR="0042498B" w:rsidRDefault="0042498B" w:rsidP="0042498B">
      <w:pPr>
        <w:shd w:val="clear" w:color="auto" w:fill="FFFFFF"/>
        <w:bidi w:val="0"/>
        <w:spacing w:before="100" w:beforeAutospacing="1" w:after="100" w:afterAutospacing="1" w:line="240" w:lineRule="auto"/>
        <w:rPr>
          <w:rtl/>
        </w:rPr>
      </w:pPr>
    </w:p>
    <w:p w:rsidR="0042498B" w:rsidRDefault="002B664A" w:rsidP="0042498B">
      <w:pPr>
        <w:shd w:val="clear" w:color="auto" w:fill="FFFFFF"/>
        <w:bidi w:val="0"/>
        <w:spacing w:before="187" w:after="187" w:line="510" w:lineRule="atLeast"/>
        <w:outlineLvl w:val="4"/>
        <w:rPr>
          <w:rFonts w:ascii="Source Sans Pro" w:eastAsia="Times New Roman" w:hAnsi="Source Sans Pro" w:cs="Times New Roman"/>
          <w:b/>
          <w:bCs/>
          <w:color w:val="384554"/>
          <w:vertAlign w:val="superscript"/>
          <w:rtl/>
          <w:lang w:bidi="ar-SA"/>
        </w:rPr>
      </w:pPr>
      <w:hyperlink r:id="rId21" w:tooltip="Evaluation of the Post-gratuated Students’ Perception about Objective Structured Clinical Examinations (OSCE) in Dentistry Faculty of Tabriz University of Medical Sciences in 2013-14" w:history="1"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>Evaluation of the Post-</w:t>
        </w:r>
        <w:proofErr w:type="spellStart"/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>gratuated</w:t>
        </w:r>
        <w:proofErr w:type="spellEnd"/>
        <w:r w:rsidR="0042498B" w:rsidRPr="0042498B">
          <w:rPr>
            <w:rFonts w:ascii="Roboto Condensed" w:eastAsia="Times New Roman" w:hAnsi="Roboto Condensed" w:cs="Times New Roman"/>
            <w:color w:val="418F9A"/>
            <w:sz w:val="24"/>
            <w:szCs w:val="24"/>
            <w:lang w:bidi="ar-SA"/>
          </w:rPr>
          <w:t xml:space="preserve"> Students’ Perception about Objective Structured Clinical Examinations (OSCE) in Dentistry Faculty of Tabriz University of Medical Sciences in 2013-14</w:t>
        </w:r>
      </w:hyperlink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Ramin Negahdary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Parisa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Falsafy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Sepideh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Bohluli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Vahid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Fakhrzadeh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Hosein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Eslami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2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, and </w:t>
      </w:r>
      <w:proofErr w:type="spellStart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>Alireza</w:t>
      </w:r>
      <w:proofErr w:type="spellEnd"/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lang w:bidi="ar-SA"/>
        </w:rPr>
        <w:t xml:space="preserve"> Purnasrollah</w:t>
      </w:r>
      <w:r w:rsidR="0042498B" w:rsidRPr="0042498B">
        <w:rPr>
          <w:rFonts w:ascii="Source Sans Pro" w:eastAsia="Times New Roman" w:hAnsi="Source Sans Pro" w:cs="Times New Roman"/>
          <w:b/>
          <w:bCs/>
          <w:color w:val="384554"/>
          <w:vertAlign w:val="superscript"/>
          <w:lang w:bidi="ar-SA"/>
        </w:rPr>
        <w:t>1</w:t>
      </w:r>
    </w:p>
    <w:p w:rsidR="00A910B8" w:rsidRDefault="00A910B8" w:rsidP="00A910B8">
      <w:pPr>
        <w:shd w:val="clear" w:color="auto" w:fill="FFFFFF"/>
        <w:bidi w:val="0"/>
        <w:spacing w:before="187" w:after="187" w:line="510" w:lineRule="atLeast"/>
        <w:outlineLvl w:val="4"/>
        <w:rPr>
          <w:rFonts w:ascii="Source Sans Pro" w:eastAsia="Times New Roman" w:hAnsi="Source Sans Pro" w:cs="Times New Roman"/>
          <w:b/>
          <w:bCs/>
          <w:color w:val="384554"/>
          <w:vertAlign w:val="superscript"/>
          <w:rtl/>
          <w:lang w:bidi="ar-SA"/>
        </w:rPr>
      </w:pPr>
    </w:p>
    <w:p w:rsidR="00A910B8" w:rsidRPr="00A910B8" w:rsidRDefault="00A910B8" w:rsidP="00A910B8">
      <w:pPr>
        <w:shd w:val="clear" w:color="auto" w:fill="FFFFFF"/>
        <w:bidi w:val="0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</w:pPr>
      <w:r w:rsidRPr="00A910B8">
        <w:rPr>
          <w:rFonts w:ascii="Georgia" w:eastAsia="Times New Roman" w:hAnsi="Georgia" w:cs="Times New Roman"/>
          <w:color w:val="111111"/>
          <w:sz w:val="31"/>
          <w:szCs w:val="31"/>
          <w:lang w:bidi="ar-SA"/>
        </w:rPr>
        <w:t>Evaluation of Gradual Trend of Patients’ Satisfaction with Complete Dentures in the Department of Prosthodontics: A Cross-sectional Study</w:t>
      </w: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Ramin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Negahdari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Seyyed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Mahdi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Vahid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Pakdel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Sepideh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Bohluli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Hosein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Eslami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,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Alireza</w:t>
      </w:r>
      <w:proofErr w:type="spellEnd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 xml:space="preserve"> </w:t>
      </w:r>
      <w:proofErr w:type="spellStart"/>
      <w:r w:rsidRPr="00A910B8">
        <w:rPr>
          <w:rFonts w:ascii="Verdana" w:eastAsia="Times New Roman" w:hAnsi="Verdana" w:cs="Times New Roman"/>
          <w:i/>
          <w:iCs/>
          <w:color w:val="111111"/>
          <w:sz w:val="17"/>
          <w:szCs w:val="17"/>
          <w:lang w:bidi="ar-SA"/>
        </w:rPr>
        <w:t>Pournasrollah</w:t>
      </w:r>
      <w:proofErr w:type="spellEnd"/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i/>
          <w:iCs/>
          <w:color w:val="111111"/>
          <w:sz w:val="17"/>
          <w:szCs w:val="17"/>
          <w:rtl/>
          <w:lang w:bidi="ar-SA"/>
        </w:rPr>
      </w:pPr>
    </w:p>
    <w:p w:rsidR="00A910B8" w:rsidRPr="00A910B8" w:rsidRDefault="00A910B8" w:rsidP="00A910B8">
      <w:pPr>
        <w:shd w:val="clear" w:color="auto" w:fill="FFFFFF"/>
        <w:bidi w:val="0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lang w:bidi="ar-SA"/>
        </w:rPr>
      </w:pPr>
    </w:p>
    <w:p w:rsidR="00A910B8" w:rsidRDefault="00A910B8" w:rsidP="00A910B8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  <w:r>
        <w:t xml:space="preserve">Comparing the Salivary Levels of Vitamin D in Patients with Oral Squamous Cell Carcinoma with Healthy Subjects Ayla Bahramian1 , </w:t>
      </w:r>
      <w:proofErr w:type="spellStart"/>
      <w:r>
        <w:t>Parisa</w:t>
      </w:r>
      <w:proofErr w:type="spellEnd"/>
      <w:r>
        <w:t xml:space="preserve"> </w:t>
      </w:r>
      <w:proofErr w:type="spellStart"/>
      <w:r>
        <w:t>Falsafi</w:t>
      </w:r>
      <w:proofErr w:type="spellEnd"/>
      <w:r>
        <w:t xml:space="preserve"> 1 , </w:t>
      </w:r>
      <w:proofErr w:type="spellStart"/>
      <w:r>
        <w:t>Sadigh</w:t>
      </w:r>
      <w:proofErr w:type="spellEnd"/>
      <w:r>
        <w:t xml:space="preserve"> Esmaiili2 , </w:t>
      </w:r>
      <w:proofErr w:type="spellStart"/>
      <w:r>
        <w:t>Sepideh</w:t>
      </w:r>
      <w:proofErr w:type="spellEnd"/>
      <w:r>
        <w:t xml:space="preserve"> Bohlouli1 ,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Dabaghi</w:t>
      </w:r>
      <w:proofErr w:type="spellEnd"/>
      <w:r>
        <w:t xml:space="preserve"> Tabriz3* , </w:t>
      </w:r>
      <w:proofErr w:type="spellStart"/>
      <w:r>
        <w:t>Vahid</w:t>
      </w:r>
      <w:proofErr w:type="spellEnd"/>
      <w:r>
        <w:t xml:space="preserve"> Jafarlou4 , </w:t>
      </w:r>
      <w:proofErr w:type="spellStart"/>
      <w:r>
        <w:t>Farzad</w:t>
      </w:r>
      <w:proofErr w:type="spellEnd"/>
      <w:r>
        <w:t xml:space="preserve"> Rezaei5 </w:t>
      </w:r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tl/>
        </w:rPr>
      </w:pPr>
    </w:p>
    <w:p w:rsidR="009E6F39" w:rsidRPr="009E6F39" w:rsidRDefault="009E6F39" w:rsidP="009E6F39">
      <w:pPr>
        <w:shd w:val="clear" w:color="auto" w:fill="EBECED"/>
        <w:bidi w:val="0"/>
        <w:spacing w:after="150" w:line="480" w:lineRule="atLeast"/>
        <w:outlineLvl w:val="0"/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</w:pPr>
      <w:r w:rsidRPr="009E6F39"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  <w:t>Comparison of the accuracy of fixture-level impression making after splinting prosthetic components</w:t>
      </w:r>
    </w:p>
    <w:p w:rsidR="009E6F39" w:rsidRPr="009E6F39" w:rsidRDefault="009E6F39" w:rsidP="009E6F39">
      <w:pPr>
        <w:shd w:val="clear" w:color="auto" w:fill="EBECED"/>
        <w:bidi w:val="0"/>
        <w:spacing w:after="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r w:rsidRPr="009E6F39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</w:t>
      </w:r>
      <w:hyperlink r:id="rId22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R.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Negahdari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3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Mohammad Ali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Ghavimi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4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A.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Ahmadpour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"https://www.semanticscholar.org/author/Alireza-Pournasrollah/3754373" </w:instrText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Alireza</w:t>
      </w:r>
      <w:proofErr w:type="spellEnd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Pournasrollah</w:t>
      </w:r>
      <w:proofErr w:type="spellEnd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"https://www.semanticscholar.org/author/Sepideh-Bohlouli/4698558" </w:instrText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Sepideh</w:t>
      </w:r>
      <w:proofErr w:type="spellEnd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9E6F39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Bohlouli</w:t>
      </w:r>
      <w:proofErr w:type="spellEnd"/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25" w:history="1"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S. M. </w:t>
        </w:r>
        <w:proofErr w:type="spellStart"/>
        <w:r w:rsidRPr="009E6F39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Dizaj</w:t>
        </w:r>
        <w:proofErr w:type="spellEnd"/>
      </w:hyperlink>
      <w:r w:rsidRPr="009E6F39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 </w:t>
      </w:r>
      <w:r w:rsidRPr="009E6F39">
        <w:rPr>
          <w:rFonts w:ascii="Roboto" w:eastAsia="Times New Roman" w:hAnsi="Roboto" w:cs="Times New Roman"/>
          <w:color w:val="8C9296"/>
          <w:sz w:val="18"/>
          <w:szCs w:val="18"/>
          <w:shd w:val="clear" w:color="auto" w:fill="F4F4F4"/>
          <w:lang w:bidi="ar-SA"/>
        </w:rPr>
        <w:t>less</w:t>
      </w:r>
    </w:p>
    <w:p w:rsidR="009E6F39" w:rsidRDefault="009E6F39" w:rsidP="009E6F39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rtl/>
          <w:lang w:bidi="ar-SA"/>
        </w:rPr>
      </w:pPr>
      <w:proofErr w:type="gramStart"/>
      <w:r w:rsidRPr="009E6F39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Published</w:t>
      </w:r>
      <w:proofErr w:type="gramEnd"/>
      <w:r w:rsidRPr="009E6F39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> 2020</w:t>
      </w:r>
    </w:p>
    <w:p w:rsidR="00DA0EA1" w:rsidRPr="009E6F39" w:rsidRDefault="00DA0EA1" w:rsidP="00DA0EA1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</w:p>
    <w:p w:rsidR="00DA0EA1" w:rsidRDefault="00DA0EA1" w:rsidP="009E6F3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rtl/>
          <w:lang w:bidi="ar-SA"/>
        </w:rPr>
      </w:pPr>
    </w:p>
    <w:p w:rsidR="009E6F39" w:rsidRPr="009E6F39" w:rsidRDefault="009E6F39" w:rsidP="00DA0EA1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</w:pPr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Efficacy of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Hypozalix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spray and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propolis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mouthwash for prevention of chemotherapy-induced oral </w:t>
      </w:r>
      <w:proofErr w:type="spellStart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>mucositis</w:t>
      </w:r>
      <w:proofErr w:type="spellEnd"/>
      <w:r w:rsidRPr="009E6F39">
        <w:rPr>
          <w:rFonts w:ascii="Merriweather" w:eastAsia="Times New Roman" w:hAnsi="Merriweather" w:cs="Times New Roman"/>
          <w:b/>
          <w:bCs/>
          <w:color w:val="212121"/>
          <w:kern w:val="36"/>
          <w:sz w:val="24"/>
          <w:szCs w:val="24"/>
          <w:lang w:bidi="ar-SA"/>
        </w:rPr>
        <w:t xml:space="preserve"> in leukemic patients: A double-blind randomized clinical trial</w:t>
      </w:r>
    </w:p>
    <w:p w:rsidR="009E6F39" w:rsidRPr="009E6F39" w:rsidRDefault="002B664A" w:rsidP="009E6F39">
      <w:pPr>
        <w:shd w:val="clear" w:color="auto" w:fill="FFFFFF"/>
        <w:bidi w:val="0"/>
        <w:spacing w:after="0" w:line="240" w:lineRule="auto"/>
        <w:rPr>
          <w:rFonts w:ascii="Segoe UI" w:eastAsia="Times New Roman" w:hAnsi="Segoe UI" w:cs="Segoe UI"/>
          <w:color w:val="5B616B"/>
          <w:sz w:val="24"/>
          <w:szCs w:val="24"/>
          <w:lang w:bidi="ar-SA"/>
        </w:rPr>
      </w:pPr>
      <w:hyperlink r:id="rId26" w:history="1">
        <w:proofErr w:type="spellStart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>Hosein</w:t>
        </w:r>
        <w:proofErr w:type="spellEnd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 xml:space="preserve"> </w:t>
        </w:r>
        <w:proofErr w:type="spellStart"/>
        <w:r w:rsidR="009E6F39" w:rsidRPr="009E6F39">
          <w:rPr>
            <w:rFonts w:ascii="Segoe UI" w:eastAsia="Times New Roman" w:hAnsi="Segoe UI" w:cs="Segoe UI"/>
            <w:color w:val="0071BC"/>
            <w:sz w:val="24"/>
            <w:szCs w:val="24"/>
            <w:lang w:bidi="ar-SA"/>
          </w:rPr>
          <w:t>Eslami</w:t>
        </w:r>
        <w:proofErr w:type="spellEnd"/>
      </w:hyperlink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7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"https://pubmed.ncbi.nlm.nih.gov/?term=Pouralibaba+F&amp;cauthor_id=28096948"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Firouz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Pouralibaba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8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"https://pubmed.ncbi.nlm.nih.gov/?term=Falsafi+P&amp;cauthor_id=28096948"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Parisa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Falsafi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29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"https://pubmed.ncbi.nlm.nih.gov/?term=Bohluli+S&amp;cauthor_id=28096948"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Sepideh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Bohluli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0" w:anchor="affiliation-1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1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"https://pubmed.ncbi.nlm.nih.gov/?term=Najati+B&amp;cauthor_id=28096948"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Babak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Najati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1" w:anchor="affiliation-2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2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"https://pubmed.ncbi.nlm.nih.gov/?term=Negahdari+R&amp;cauthor_id=28096948"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Ramin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Negahdari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2" w:anchor="affiliation-3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3</w:t>
        </w:r>
      </w:hyperlink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t>, </w:t>
      </w:r>
      <w:proofErr w:type="spellStart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begin"/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instrText xml:space="preserve"> HYPERLINK "https://pubmed.ncbi.nlm.nih.gov/?term=Ghanizadeh+M&amp;cauthor_id=28096948" </w:instrText>
      </w:r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separate"/>
      </w:r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Milad</w:t>
      </w:r>
      <w:proofErr w:type="spellEnd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 xml:space="preserve"> </w:t>
      </w:r>
      <w:proofErr w:type="spellStart"/>
      <w:r w:rsidR="009E6F39" w:rsidRPr="009E6F39">
        <w:rPr>
          <w:rFonts w:ascii="Segoe UI" w:eastAsia="Times New Roman" w:hAnsi="Segoe UI" w:cs="Segoe UI"/>
          <w:color w:val="0071BC"/>
          <w:sz w:val="24"/>
          <w:szCs w:val="24"/>
          <w:lang w:bidi="ar-SA"/>
        </w:rPr>
        <w:t>Ghanizadeh</w:t>
      </w:r>
      <w:proofErr w:type="spellEnd"/>
      <w:r w:rsidR="009E6F39" w:rsidRPr="009E6F39">
        <w:rPr>
          <w:rFonts w:ascii="Segoe UI" w:eastAsia="Times New Roman" w:hAnsi="Segoe UI" w:cs="Segoe UI"/>
          <w:color w:val="5B616B"/>
          <w:sz w:val="24"/>
          <w:szCs w:val="24"/>
          <w:lang w:bidi="ar-SA"/>
        </w:rPr>
        <w:fldChar w:fldCharType="end"/>
      </w:r>
      <w:r w:rsidR="009E6F39" w:rsidRPr="009E6F39">
        <w:rPr>
          <w:rFonts w:ascii="Segoe UI" w:eastAsia="Times New Roman" w:hAnsi="Segoe UI" w:cs="Segoe UI"/>
          <w:color w:val="5B616B"/>
          <w:sz w:val="18"/>
          <w:szCs w:val="18"/>
          <w:vertAlign w:val="superscript"/>
          <w:lang w:bidi="ar-SA"/>
        </w:rPr>
        <w:t> </w:t>
      </w:r>
      <w:hyperlink r:id="rId33" w:anchor="affiliation-4" w:history="1">
        <w:r w:rsidR="009E6F39" w:rsidRPr="009E6F39">
          <w:rPr>
            <w:rFonts w:ascii="Segoe UI" w:eastAsia="Times New Roman" w:hAnsi="Segoe UI" w:cs="Segoe UI"/>
            <w:color w:val="323A45"/>
            <w:sz w:val="18"/>
            <w:szCs w:val="18"/>
            <w:shd w:val="clear" w:color="auto" w:fill="F1F1F1"/>
            <w:vertAlign w:val="superscript"/>
            <w:lang w:bidi="ar-SA"/>
          </w:rPr>
          <w:t>4</w:t>
        </w:r>
      </w:hyperlink>
    </w:p>
    <w:p w:rsidR="009E6F39" w:rsidRDefault="009E6F39" w:rsidP="009E6F39">
      <w:pPr>
        <w:shd w:val="clear" w:color="auto" w:fill="FFFFFF"/>
        <w:bidi w:val="0"/>
        <w:spacing w:before="187" w:after="187" w:line="510" w:lineRule="atLeast"/>
        <w:outlineLvl w:val="4"/>
        <w:rPr>
          <w:rFonts w:ascii="Roboto Condensed" w:eastAsia="Times New Roman" w:hAnsi="Roboto Condensed" w:cs="Times New Roman"/>
          <w:color w:val="4C5867"/>
          <w:sz w:val="24"/>
          <w:szCs w:val="24"/>
          <w:rtl/>
          <w:lang w:bidi="ar-SA"/>
        </w:rPr>
      </w:pPr>
    </w:p>
    <w:p w:rsidR="00B63566" w:rsidRPr="00B63566" w:rsidRDefault="00B63566" w:rsidP="00B63566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</w:pPr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Effect of conservative removal and placement of abutment during prosthetic procedure on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increse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in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proinflammatory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  <w:proofErr w:type="spellStart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>cytokaine</w:t>
      </w:r>
      <w:proofErr w:type="spellEnd"/>
      <w:r w:rsidRPr="00B63566">
        <w:rPr>
          <w:rFonts w:ascii="BMitra" w:eastAsia="Times New Roman" w:hAnsi="BMitra" w:cs="Times New Roman"/>
          <w:b/>
          <w:bCs/>
          <w:color w:val="000000" w:themeColor="text1"/>
          <w:sz w:val="24"/>
          <w:szCs w:val="24"/>
          <w:lang w:bidi="ar-SA"/>
        </w:rPr>
        <w:t xml:space="preserve"> levels around dental implants</w:t>
      </w:r>
    </w:p>
    <w:p w:rsidR="00B63566" w:rsidRDefault="00B63566" w:rsidP="00B63566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</w:pP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نویسندگان: رامین نگاهداری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مهدی رهبر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فاطمه دباغی تبریز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علیرضا پورنصرالله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سپیده بهلولی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حسین اسلامی 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  <w:t xml:space="preserve">, </w:t>
      </w:r>
      <w:r w:rsidRPr="00B63566"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  <w:t>وحید فخرزاده</w:t>
      </w:r>
    </w:p>
    <w:p w:rsidR="004641AE" w:rsidRDefault="004641AE" w:rsidP="004641AE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rtl/>
          <w:lang w:bidi="ar-SA"/>
        </w:rPr>
      </w:pPr>
    </w:p>
    <w:p w:rsidR="004641AE" w:rsidRPr="00B63566" w:rsidRDefault="004641AE" w:rsidP="004641AE">
      <w:pPr>
        <w:bidi w:val="0"/>
        <w:spacing w:before="100" w:beforeAutospacing="1" w:after="100" w:afterAutospacing="1" w:line="240" w:lineRule="auto"/>
        <w:outlineLvl w:val="2"/>
        <w:rPr>
          <w:rFonts w:ascii="BMitra" w:eastAsia="Times New Roman" w:hAnsi="BMitra" w:cs="Times New Roman"/>
          <w:b/>
          <w:bCs/>
          <w:color w:val="333333"/>
          <w:sz w:val="27"/>
          <w:szCs w:val="27"/>
          <w:lang w:bidi="ar-SA"/>
        </w:rPr>
      </w:pPr>
    </w:p>
    <w:p w:rsidR="007217A7" w:rsidRPr="007217A7" w:rsidRDefault="007217A7" w:rsidP="007217A7">
      <w:pPr>
        <w:shd w:val="clear" w:color="auto" w:fill="FFFFFF"/>
        <w:bidi w:val="0"/>
        <w:spacing w:after="0" w:line="60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</w:pPr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Comparison of </w:t>
      </w:r>
      <w:proofErr w:type="spellStart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>Proinflammatory</w:t>
      </w:r>
      <w:proofErr w:type="spellEnd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 Cytokine Levels in Gingival </w:t>
      </w:r>
      <w:proofErr w:type="spellStart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>Crevicular</w:t>
      </w:r>
      <w:proofErr w:type="spellEnd"/>
      <w:r w:rsidRPr="007217A7">
        <w:rPr>
          <w:rFonts w:ascii="Open Sans" w:eastAsia="Times New Roman" w:hAnsi="Open Sans" w:cs="Open Sans"/>
          <w:b/>
          <w:bCs/>
          <w:color w:val="494949"/>
          <w:kern w:val="36"/>
          <w:sz w:val="24"/>
          <w:szCs w:val="24"/>
          <w:lang w:bidi="ar-SA"/>
        </w:rPr>
        <w:t xml:space="preserve"> Fluid around Dental Implants with Ceramic and Titanium Abutments.</w:t>
      </w:r>
    </w:p>
    <w:p w:rsidR="007217A7" w:rsidRDefault="002B664A" w:rsidP="007217A7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  <w:hyperlink r:id="rId34" w:history="1">
        <w:proofErr w:type="spellStart"/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Negahdari</w:t>
        </w:r>
        <w:proofErr w:type="spellEnd"/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 xml:space="preserve"> R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1</w:t>
        </w:r>
      </w:hyperlink>
      <w:proofErr w:type="gramStart"/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t>,</w:t>
      </w:r>
      <w:proofErr w:type="gramEnd"/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begin"/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instrText xml:space="preserve"> HYPERLINK "https://europepmc.org/authors/0000-0002-9049-8169" </w:instrText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separate"/>
      </w:r>
      <w:r w:rsidR="007217A7" w:rsidRPr="007217A7">
        <w:rPr>
          <w:rFonts w:ascii="Open Sans" w:eastAsia="Times New Roman" w:hAnsi="Open Sans" w:cs="Open Sans"/>
          <w:color w:val="615389"/>
          <w:sz w:val="21"/>
          <w:szCs w:val="21"/>
          <w:bdr w:val="none" w:sz="0" w:space="0" w:color="auto" w:frame="1"/>
          <w:lang w:bidi="ar-SA"/>
        </w:rPr>
        <w:t>Rahbar M</w:t>
      </w:r>
      <w:r w:rsidR="007217A7" w:rsidRPr="007217A7">
        <w:rPr>
          <w:rFonts w:ascii="Open Sans" w:eastAsia="Times New Roman" w:hAnsi="Open Sans" w:cs="Open Sans"/>
          <w:b/>
          <w:bCs/>
          <w:color w:val="615389"/>
          <w:sz w:val="17"/>
          <w:szCs w:val="17"/>
          <w:u w:val="single"/>
          <w:bdr w:val="none" w:sz="0" w:space="0" w:color="auto" w:frame="1"/>
          <w:vertAlign w:val="superscript"/>
          <w:lang w:bidi="ar-SA"/>
        </w:rPr>
        <w:t>2</w:t>
      </w:r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fldChar w:fldCharType="end"/>
      </w:r>
      <w:r w:rsidR="007217A7" w:rsidRPr="007217A7">
        <w:rPr>
          <w:rFonts w:ascii="Open Sans" w:eastAsia="Times New Roman" w:hAnsi="Open Sans" w:cs="Open Sans"/>
          <w:color w:val="615389"/>
          <w:sz w:val="21"/>
          <w:szCs w:val="21"/>
          <w:bdr w:val="none" w:sz="0" w:space="0" w:color="auto" w:frame="1"/>
          <w:lang w:bidi="ar-SA"/>
        </w:rPr>
        <w:t>Fakhrzadeh V</w:t>
      </w:r>
      <w:r w:rsidR="007217A7" w:rsidRPr="007217A7">
        <w:rPr>
          <w:rFonts w:ascii="Open Sans" w:eastAsia="Times New Roman" w:hAnsi="Open Sans" w:cs="Open Sans"/>
          <w:b/>
          <w:bCs/>
          <w:color w:val="615389"/>
          <w:sz w:val="17"/>
          <w:szCs w:val="17"/>
          <w:u w:val="single"/>
          <w:bdr w:val="none" w:sz="0" w:space="0" w:color="auto" w:frame="1"/>
          <w:vertAlign w:val="superscript"/>
          <w:lang w:bidi="ar-SA"/>
        </w:rPr>
        <w:t>1</w:t>
      </w:r>
      <w:hyperlink r:id="rId35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Eslami H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3</w:t>
        </w:r>
      </w:hyperlink>
      <w:r w:rsidR="007217A7" w:rsidRPr="007217A7"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lang w:bidi="ar-SA"/>
        </w:rPr>
        <w:t>,</w:t>
      </w:r>
      <w:hyperlink r:id="rId36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Akbari T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4</w:t>
        </w:r>
      </w:hyperlink>
      <w:hyperlink r:id="rId37" w:history="1">
        <w:r w:rsidR="007217A7" w:rsidRPr="007217A7">
          <w:rPr>
            <w:rFonts w:ascii="Open Sans" w:eastAsia="Times New Roman" w:hAnsi="Open Sans" w:cs="Open Sans"/>
            <w:color w:val="615389"/>
            <w:sz w:val="21"/>
            <w:szCs w:val="21"/>
            <w:bdr w:val="none" w:sz="0" w:space="0" w:color="auto" w:frame="1"/>
            <w:lang w:bidi="ar-SA"/>
          </w:rPr>
          <w:t>Bohluli S</w:t>
        </w:r>
        <w:r w:rsidR="007217A7" w:rsidRPr="007217A7">
          <w:rPr>
            <w:rFonts w:ascii="Open Sans" w:eastAsia="Times New Roman" w:hAnsi="Open Sans" w:cs="Open Sans"/>
            <w:b/>
            <w:bCs/>
            <w:color w:val="615389"/>
            <w:sz w:val="17"/>
            <w:szCs w:val="17"/>
            <w:u w:val="single"/>
            <w:bdr w:val="none" w:sz="0" w:space="0" w:color="auto" w:frame="1"/>
            <w:vertAlign w:val="superscript"/>
            <w:lang w:bidi="ar-SA"/>
          </w:rPr>
          <w:t>5</w:t>
        </w:r>
      </w:hyperlink>
    </w:p>
    <w:p w:rsidR="00CC68DB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</w:p>
    <w:p w:rsidR="00CC68DB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sz w:val="21"/>
          <w:szCs w:val="21"/>
          <w:bdr w:val="none" w:sz="0" w:space="0" w:color="auto" w:frame="1"/>
          <w:rtl/>
          <w:lang w:bidi="ar-SA"/>
        </w:rPr>
      </w:pPr>
    </w:p>
    <w:p w:rsidR="00CC68DB" w:rsidRPr="00CC68DB" w:rsidRDefault="00CC68DB" w:rsidP="00CC68DB">
      <w:pPr>
        <w:shd w:val="clear" w:color="auto" w:fill="EBECED"/>
        <w:bidi w:val="0"/>
        <w:spacing w:after="150" w:line="480" w:lineRule="atLeast"/>
        <w:outlineLvl w:val="0"/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</w:pPr>
      <w:r w:rsidRPr="00CC68DB">
        <w:rPr>
          <w:rFonts w:ascii="Roboto Slab" w:eastAsia="Times New Roman" w:hAnsi="Roboto Slab" w:cs="Times New Roman"/>
          <w:b/>
          <w:bCs/>
          <w:color w:val="2E414F"/>
          <w:kern w:val="36"/>
          <w:sz w:val="24"/>
          <w:szCs w:val="24"/>
          <w:lang w:bidi="ar-SA"/>
        </w:rPr>
        <w:t>Comparison of Reconstruction of Cement Space in Resin Copings Fabricated with the Use of a 3D Printer in Single- and Three- unit Restorations</w:t>
      </w:r>
    </w:p>
    <w:p w:rsidR="00CC68DB" w:rsidRPr="00CC68DB" w:rsidRDefault="00CC68DB" w:rsidP="00CC68DB">
      <w:pPr>
        <w:shd w:val="clear" w:color="auto" w:fill="EBECED"/>
        <w:bidi w:val="0"/>
        <w:spacing w:after="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r w:rsidRPr="00CC68DB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</w:t>
      </w:r>
      <w:hyperlink r:id="rId38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R.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Negahdari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"https://www.semanticscholar.org/author/Seyyed-Mahdi-Vahid-Pakdel/6042998" </w:instrText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Seyyed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Mahdi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Vahid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Pakdel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39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Mohammad Ali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Ghavimi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Narmi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Daryakenari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proofErr w:type="spellStart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begin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instrText xml:space="preserve"> HYPERLINK "https://www.semanticscholar.org/author/Sepideh-Bohlouli/4698558" </w:instrText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separate"/>
      </w:r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Sepideh</w:t>
      </w:r>
      <w:proofErr w:type="spellEnd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 xml:space="preserve"> </w:t>
      </w:r>
      <w:proofErr w:type="spellStart"/>
      <w:r w:rsidRPr="00CC68DB">
        <w:rPr>
          <w:rFonts w:ascii="Roboto" w:eastAsia="Times New Roman" w:hAnsi="Roboto" w:cs="Times New Roman"/>
          <w:color w:val="546973"/>
          <w:sz w:val="21"/>
          <w:szCs w:val="21"/>
          <w:u w:val="single"/>
          <w:lang w:bidi="ar-SA"/>
        </w:rPr>
        <w:t>Bohlouli</w:t>
      </w:r>
      <w:proofErr w:type="spellEnd"/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fldChar w:fldCharType="end"/>
      </w:r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, </w:t>
      </w:r>
      <w:hyperlink r:id="rId40" w:history="1"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 xml:space="preserve">S. M. </w:t>
        </w:r>
        <w:proofErr w:type="spellStart"/>
        <w:r w:rsidRPr="00CC68DB">
          <w:rPr>
            <w:rFonts w:ascii="Roboto" w:eastAsia="Times New Roman" w:hAnsi="Roboto" w:cs="Times New Roman"/>
            <w:color w:val="546973"/>
            <w:sz w:val="21"/>
            <w:szCs w:val="21"/>
            <w:u w:val="single"/>
            <w:lang w:bidi="ar-SA"/>
          </w:rPr>
          <w:t>Dizaj</w:t>
        </w:r>
        <w:proofErr w:type="spellEnd"/>
      </w:hyperlink>
      <w:r w:rsidRPr="00CC68DB">
        <w:rPr>
          <w:rFonts w:ascii="Roboto" w:eastAsia="Times New Roman" w:hAnsi="Roboto" w:cs="Times New Roman"/>
          <w:color w:val="8C9296"/>
          <w:sz w:val="21"/>
          <w:szCs w:val="21"/>
          <w:lang w:bidi="ar-SA"/>
        </w:rPr>
        <w:t> </w:t>
      </w:r>
      <w:r w:rsidRPr="00CC68DB">
        <w:rPr>
          <w:rFonts w:ascii="Roboto" w:eastAsia="Times New Roman" w:hAnsi="Roboto" w:cs="Times New Roman"/>
          <w:color w:val="8C9296"/>
          <w:sz w:val="18"/>
          <w:szCs w:val="18"/>
          <w:shd w:val="clear" w:color="auto" w:fill="F4F4F4"/>
          <w:lang w:bidi="ar-SA"/>
        </w:rPr>
        <w:t>less</w:t>
      </w:r>
    </w:p>
    <w:p w:rsidR="00CC68DB" w:rsidRPr="00CC68DB" w:rsidRDefault="00CC68DB" w:rsidP="00CC68DB">
      <w:pPr>
        <w:shd w:val="clear" w:color="auto" w:fill="EBECED"/>
        <w:bidi w:val="0"/>
        <w:spacing w:after="150" w:line="240" w:lineRule="auto"/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</w:pPr>
      <w:proofErr w:type="gramStart"/>
      <w:r w:rsidRPr="00CC68DB">
        <w:rPr>
          <w:rFonts w:ascii="Roboto" w:eastAsia="Times New Roman" w:hAnsi="Symbol" w:cs="Times New Roman"/>
          <w:color w:val="2E414F"/>
          <w:sz w:val="21"/>
          <w:szCs w:val="21"/>
          <w:lang w:bidi="ar-SA"/>
        </w:rPr>
        <w:t></w:t>
      </w:r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 xml:space="preserve">  Published</w:t>
      </w:r>
      <w:proofErr w:type="gramEnd"/>
      <w:r w:rsidRPr="00CC68DB">
        <w:rPr>
          <w:rFonts w:ascii="Roboto" w:eastAsia="Times New Roman" w:hAnsi="Roboto" w:cs="Times New Roman"/>
          <w:color w:val="2E414F"/>
          <w:sz w:val="21"/>
          <w:szCs w:val="21"/>
          <w:lang w:bidi="ar-SA"/>
        </w:rPr>
        <w:t> 2019</w:t>
      </w:r>
    </w:p>
    <w:p w:rsidR="00CC68DB" w:rsidRPr="007217A7" w:rsidRDefault="00CC68DB" w:rsidP="00CC68DB">
      <w:pPr>
        <w:shd w:val="clear" w:color="auto" w:fill="FFFFFF"/>
        <w:bidi w:val="0"/>
        <w:spacing w:after="0" w:line="315" w:lineRule="atLeast"/>
        <w:textAlignment w:val="baseline"/>
        <w:rPr>
          <w:rFonts w:ascii="Open Sans" w:eastAsia="Times New Roman" w:hAnsi="Open Sans" w:cs="Open Sans"/>
          <w:color w:val="494949"/>
          <w:bdr w:val="none" w:sz="0" w:space="0" w:color="auto" w:frame="1"/>
          <w:lang w:bidi="ar-SA"/>
        </w:rPr>
      </w:pPr>
    </w:p>
    <w:p w:rsidR="00B63566" w:rsidRPr="0042498B" w:rsidRDefault="00B63566" w:rsidP="007217A7">
      <w:pPr>
        <w:shd w:val="clear" w:color="auto" w:fill="FFFFFF"/>
        <w:bidi w:val="0"/>
        <w:spacing w:after="0" w:line="48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494949"/>
          <w:sz w:val="35"/>
          <w:szCs w:val="35"/>
          <w:lang w:bidi="ar-SA"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  <w:rtl/>
        </w:rPr>
      </w:pPr>
    </w:p>
    <w:p w:rsidR="00D26A81" w:rsidRPr="00384A00" w:rsidRDefault="00D26A81" w:rsidP="00D26A81">
      <w:pPr>
        <w:rPr>
          <w:sz w:val="24"/>
          <w:szCs w:val="24"/>
        </w:rPr>
      </w:pPr>
    </w:p>
    <w:p w:rsidR="00D26A81" w:rsidRPr="00D26A81" w:rsidRDefault="00D26A81" w:rsidP="00D26A81">
      <w:pPr>
        <w:rPr>
          <w:rFonts w:cs="Yagut"/>
          <w:szCs w:val="24"/>
          <w:rtl/>
        </w:rPr>
      </w:pPr>
    </w:p>
    <w:p w:rsidR="002016A9" w:rsidRPr="00384A00" w:rsidRDefault="002016A9">
      <w:pPr>
        <w:rPr>
          <w:sz w:val="24"/>
          <w:szCs w:val="24"/>
        </w:rPr>
      </w:pPr>
    </w:p>
    <w:sectPr w:rsidR="002016A9" w:rsidRPr="00384A00" w:rsidSect="0020565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D8B"/>
    <w:multiLevelType w:val="hybridMultilevel"/>
    <w:tmpl w:val="14C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127"/>
    <w:multiLevelType w:val="hybridMultilevel"/>
    <w:tmpl w:val="0EAAD726"/>
    <w:lvl w:ilvl="0" w:tplc="ACFAA936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9AD"/>
    <w:multiLevelType w:val="hybridMultilevel"/>
    <w:tmpl w:val="2EB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32969"/>
    <w:multiLevelType w:val="hybridMultilevel"/>
    <w:tmpl w:val="AB98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B032B"/>
    <w:multiLevelType w:val="hybridMultilevel"/>
    <w:tmpl w:val="87E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F18D2"/>
    <w:multiLevelType w:val="hybridMultilevel"/>
    <w:tmpl w:val="135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470AF"/>
    <w:multiLevelType w:val="hybridMultilevel"/>
    <w:tmpl w:val="3FDC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6A0"/>
    <w:multiLevelType w:val="hybridMultilevel"/>
    <w:tmpl w:val="EC7ACB42"/>
    <w:lvl w:ilvl="0" w:tplc="4610550A">
      <w:numFmt w:val="decimalFullWidth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06436"/>
    <w:multiLevelType w:val="hybridMultilevel"/>
    <w:tmpl w:val="A2AE8714"/>
    <w:lvl w:ilvl="0" w:tplc="EB5003A2">
      <w:numFmt w:val="decimalFullWidth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166FC"/>
    <w:multiLevelType w:val="multilevel"/>
    <w:tmpl w:val="212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9"/>
    <w:rsid w:val="000258B0"/>
    <w:rsid w:val="00026199"/>
    <w:rsid w:val="0004747E"/>
    <w:rsid w:val="00062B64"/>
    <w:rsid w:val="000A18E8"/>
    <w:rsid w:val="001677EA"/>
    <w:rsid w:val="00176B01"/>
    <w:rsid w:val="001B274D"/>
    <w:rsid w:val="001C501E"/>
    <w:rsid w:val="002016A9"/>
    <w:rsid w:val="00205656"/>
    <w:rsid w:val="002076F8"/>
    <w:rsid w:val="00246650"/>
    <w:rsid w:val="002B664A"/>
    <w:rsid w:val="00384A00"/>
    <w:rsid w:val="003924F2"/>
    <w:rsid w:val="003B6B00"/>
    <w:rsid w:val="003C711D"/>
    <w:rsid w:val="004011E6"/>
    <w:rsid w:val="00414731"/>
    <w:rsid w:val="0042498B"/>
    <w:rsid w:val="004507CF"/>
    <w:rsid w:val="00453221"/>
    <w:rsid w:val="004641AE"/>
    <w:rsid w:val="004A2E72"/>
    <w:rsid w:val="004B5118"/>
    <w:rsid w:val="00504B7C"/>
    <w:rsid w:val="00536BF3"/>
    <w:rsid w:val="005370E3"/>
    <w:rsid w:val="005403B3"/>
    <w:rsid w:val="00577F01"/>
    <w:rsid w:val="00587C03"/>
    <w:rsid w:val="005A0C41"/>
    <w:rsid w:val="005B5EB4"/>
    <w:rsid w:val="00632E3D"/>
    <w:rsid w:val="00677407"/>
    <w:rsid w:val="006D2D08"/>
    <w:rsid w:val="00704610"/>
    <w:rsid w:val="007217A7"/>
    <w:rsid w:val="007622A3"/>
    <w:rsid w:val="007A4392"/>
    <w:rsid w:val="007D2BD8"/>
    <w:rsid w:val="00826A53"/>
    <w:rsid w:val="00844731"/>
    <w:rsid w:val="009674E7"/>
    <w:rsid w:val="009A272B"/>
    <w:rsid w:val="009A7245"/>
    <w:rsid w:val="009E30F8"/>
    <w:rsid w:val="009E3E15"/>
    <w:rsid w:val="009E6F39"/>
    <w:rsid w:val="00A27BB1"/>
    <w:rsid w:val="00A7510F"/>
    <w:rsid w:val="00A910B8"/>
    <w:rsid w:val="00A934DD"/>
    <w:rsid w:val="00AB626A"/>
    <w:rsid w:val="00AF13D0"/>
    <w:rsid w:val="00B54585"/>
    <w:rsid w:val="00B63566"/>
    <w:rsid w:val="00BB1F42"/>
    <w:rsid w:val="00C1151A"/>
    <w:rsid w:val="00C278F7"/>
    <w:rsid w:val="00CC68DB"/>
    <w:rsid w:val="00D26A81"/>
    <w:rsid w:val="00D67B56"/>
    <w:rsid w:val="00D86E86"/>
    <w:rsid w:val="00D97041"/>
    <w:rsid w:val="00DA0EA1"/>
    <w:rsid w:val="00DF031A"/>
    <w:rsid w:val="00E25677"/>
    <w:rsid w:val="00E3332D"/>
    <w:rsid w:val="00E4187A"/>
    <w:rsid w:val="00E46D78"/>
    <w:rsid w:val="00E95DC6"/>
    <w:rsid w:val="00EC4724"/>
    <w:rsid w:val="00EC49B0"/>
    <w:rsid w:val="00F13139"/>
    <w:rsid w:val="00F368F3"/>
    <w:rsid w:val="00F7126C"/>
    <w:rsid w:val="00F96E24"/>
    <w:rsid w:val="00FA4C50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838BA-C519-4859-A336-731A54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8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9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6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41"/>
    <w:pPr>
      <w:ind w:left="720"/>
      <w:contextualSpacing/>
    </w:pPr>
  </w:style>
  <w:style w:type="character" w:customStyle="1" w:styleId="cit">
    <w:name w:val="cit"/>
    <w:basedOn w:val="DefaultParagraphFont"/>
    <w:rsid w:val="007622A3"/>
  </w:style>
  <w:style w:type="character" w:customStyle="1" w:styleId="Heading3Char">
    <w:name w:val="Heading 3 Char"/>
    <w:basedOn w:val="DefaultParagraphFont"/>
    <w:link w:val="Heading3"/>
    <w:uiPriority w:val="9"/>
    <w:semiHidden/>
    <w:rsid w:val="00AB6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4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98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jmedrev.com/article_120912.html" TargetMode="External"/><Relationship Id="rId18" Type="http://schemas.openxmlformats.org/officeDocument/2006/relationships/hyperlink" Target="http://www.ijmedrev.com/?_action=article&amp;au=732822&amp;_au=Paria++Motahari" TargetMode="External"/><Relationship Id="rId26" Type="http://schemas.openxmlformats.org/officeDocument/2006/relationships/hyperlink" Target="https://pubmed.ncbi.nlm.nih.gov/?term=Eslami+H&amp;cauthor_id=28096948" TargetMode="External"/><Relationship Id="rId39" Type="http://schemas.openxmlformats.org/officeDocument/2006/relationships/hyperlink" Target="https://www.semanticscholar.org/author/Mohammad-Ali-Ghavimi/5859426" TargetMode="External"/><Relationship Id="rId21" Type="http://schemas.openxmlformats.org/officeDocument/2006/relationships/hyperlink" Target="https://biomedpharmajournal.org/vol9no1/evaluation-of-the-post-gratuated-students-perception-about-objective-structured-clinical-examinations-osce-in-dentistry-faculty-of-tabriz-university-of-medical-sciences-in-2013-14/" TargetMode="External"/><Relationship Id="rId34" Type="http://schemas.openxmlformats.org/officeDocument/2006/relationships/hyperlink" Target="https://europepmc.org/search?query=AUTH:%22Ramin%20Negahdari%2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journals.sagepub.com/doi/abs/10.1177/22294112187620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jmedrev.com/?_action=article&amp;au=733411&amp;_au=Fatemeh++Salehnia" TargetMode="External"/><Relationship Id="rId20" Type="http://schemas.openxmlformats.org/officeDocument/2006/relationships/hyperlink" Target="https://dx.doi.org/10.30491/ijmr.2020.226648.1091" TargetMode="External"/><Relationship Id="rId29" Type="http://schemas.openxmlformats.org/officeDocument/2006/relationships/hyperlink" Target="https://pubmed.ncbi.nlm.nih.gov/28096948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pid.bohlouli@gmail.com" TargetMode="External"/><Relationship Id="rId11" Type="http://schemas.openxmlformats.org/officeDocument/2006/relationships/hyperlink" Target="http://www.ijmedrev.com/article_120912.html" TargetMode="External"/><Relationship Id="rId24" Type="http://schemas.openxmlformats.org/officeDocument/2006/relationships/hyperlink" Target="https://www.semanticscholar.org/author/A.-Ahmadpour/2003285251" TargetMode="External"/><Relationship Id="rId32" Type="http://schemas.openxmlformats.org/officeDocument/2006/relationships/hyperlink" Target="https://pubmed.ncbi.nlm.nih.gov/28096948/" TargetMode="External"/><Relationship Id="rId37" Type="http://schemas.openxmlformats.org/officeDocument/2006/relationships/hyperlink" Target="https://europepmc.org/search?query=AUTH:%22Sepideh%20Bohluli%22" TargetMode="External"/><Relationship Id="rId40" Type="http://schemas.openxmlformats.org/officeDocument/2006/relationships/hyperlink" Target="https://www.semanticscholar.org/author/S.-M.-Dizaj/145048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jmedrev.com/article_120912.html" TargetMode="External"/><Relationship Id="rId23" Type="http://schemas.openxmlformats.org/officeDocument/2006/relationships/hyperlink" Target="https://www.semanticscholar.org/author/Mohammad-Ali-Ghavimi/5859426" TargetMode="External"/><Relationship Id="rId28" Type="http://schemas.openxmlformats.org/officeDocument/2006/relationships/hyperlink" Target="https://pubmed.ncbi.nlm.nih.gov/28096948/" TargetMode="External"/><Relationship Id="rId36" Type="http://schemas.openxmlformats.org/officeDocument/2006/relationships/hyperlink" Target="https://europepmc.org/search?query=AUTH:%22Taleb%20Akbari%22" TargetMode="External"/><Relationship Id="rId10" Type="http://schemas.openxmlformats.org/officeDocument/2006/relationships/hyperlink" Target="http://www.ijmedrev.com/article_120912.html" TargetMode="External"/><Relationship Id="rId19" Type="http://schemas.openxmlformats.org/officeDocument/2006/relationships/hyperlink" Target="http://www.ijmedrev.com/article_120912.html" TargetMode="External"/><Relationship Id="rId31" Type="http://schemas.openxmlformats.org/officeDocument/2006/relationships/hyperlink" Target="https://pubmed.ncbi.nlm.nih.gov/280969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jmedrev.com/?_action=article&amp;au=733406&amp;_au=Farzaneh++Pakdel" TargetMode="External"/><Relationship Id="rId14" Type="http://schemas.openxmlformats.org/officeDocument/2006/relationships/hyperlink" Target="http://www.ijmedrev.com/?_action=article&amp;au=733412&amp;_au=Fatemeh++Pournaghi+Azar" TargetMode="External"/><Relationship Id="rId22" Type="http://schemas.openxmlformats.org/officeDocument/2006/relationships/hyperlink" Target="https://www.semanticscholar.org/author/R.-Negahdari/6352651" TargetMode="External"/><Relationship Id="rId27" Type="http://schemas.openxmlformats.org/officeDocument/2006/relationships/hyperlink" Target="https://pubmed.ncbi.nlm.nih.gov/28096948/" TargetMode="External"/><Relationship Id="rId30" Type="http://schemas.openxmlformats.org/officeDocument/2006/relationships/hyperlink" Target="https://pubmed.ncbi.nlm.nih.gov/28096948/" TargetMode="External"/><Relationship Id="rId35" Type="http://schemas.openxmlformats.org/officeDocument/2006/relationships/hyperlink" Target="https://europepmc.org/search?query=AUTH:%22Hosein%20Eslami%22" TargetMode="External"/><Relationship Id="rId8" Type="http://schemas.openxmlformats.org/officeDocument/2006/relationships/hyperlink" Target="https://scholar.google.com/citations?user=QSI1CJUAAAAJ&amp;hl=en&amp;oi=sr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jmedrev.com/?_action=article&amp;au=733410&amp;_au=Hasti++Farokhnia" TargetMode="External"/><Relationship Id="rId17" Type="http://schemas.openxmlformats.org/officeDocument/2006/relationships/hyperlink" Target="http://www.ijmedrev.com/article_120912.html" TargetMode="External"/><Relationship Id="rId25" Type="http://schemas.openxmlformats.org/officeDocument/2006/relationships/hyperlink" Target="https://www.semanticscholar.org/author/S.-M.-Dizaj/145048438" TargetMode="External"/><Relationship Id="rId33" Type="http://schemas.openxmlformats.org/officeDocument/2006/relationships/hyperlink" Target="https://pubmed.ncbi.nlm.nih.gov/28096948/" TargetMode="External"/><Relationship Id="rId38" Type="http://schemas.openxmlformats.org/officeDocument/2006/relationships/hyperlink" Target="https://www.semanticscholar.org/author/R.-Negahdari/6352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9AC9-B57C-4CA5-870E-AE61A35B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i500</cp:lastModifiedBy>
  <cp:revision>15</cp:revision>
  <cp:lastPrinted>2017-02-18T06:38:00Z</cp:lastPrinted>
  <dcterms:created xsi:type="dcterms:W3CDTF">2021-02-21T07:36:00Z</dcterms:created>
  <dcterms:modified xsi:type="dcterms:W3CDTF">2021-03-10T06:29:00Z</dcterms:modified>
</cp:coreProperties>
</file>